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2A422" w14:textId="77777777" w:rsidR="00BD2E3B" w:rsidRDefault="00CE6832">
      <w:r>
        <w:rPr>
          <w:noProof/>
        </w:rPr>
        <w:drawing>
          <wp:inline distT="114300" distB="114300" distL="114300" distR="114300" wp14:anchorId="1BAD133A" wp14:editId="59C75A28">
            <wp:extent cx="5731200" cy="57277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731200" cy="5727700"/>
                    </a:xfrm>
                    <a:prstGeom prst="rect">
                      <a:avLst/>
                    </a:prstGeom>
                    <a:ln/>
                  </pic:spPr>
                </pic:pic>
              </a:graphicData>
            </a:graphic>
          </wp:inline>
        </w:drawing>
      </w:r>
    </w:p>
    <w:p w14:paraId="230F7C4D" w14:textId="77777777" w:rsidR="00BD2E3B" w:rsidRDefault="00BD2E3B"/>
    <w:p w14:paraId="2420688C" w14:textId="77777777" w:rsidR="00BD2E3B" w:rsidRDefault="00BD2E3B"/>
    <w:p w14:paraId="0A577CC8" w14:textId="77777777" w:rsidR="00BD2E3B" w:rsidRDefault="00CE6832">
      <w:pPr>
        <w:pStyle w:val="Title"/>
        <w:jc w:val="center"/>
        <w:rPr>
          <w:b/>
        </w:rPr>
      </w:pPr>
      <w:r>
        <w:rPr>
          <w:b/>
        </w:rPr>
        <w:t>Safer Recruitment Policy</w:t>
      </w:r>
    </w:p>
    <w:p w14:paraId="595AC7CA" w14:textId="77777777" w:rsidR="00BD2E3B" w:rsidRDefault="00BD2E3B"/>
    <w:tbl>
      <w:tblPr>
        <w:tblStyle w:val="a0"/>
        <w:tblW w:w="9016" w:type="dxa"/>
        <w:tblBorders>
          <w:top w:val="single" w:sz="24" w:space="0" w:color="70AD47"/>
          <w:left w:val="single" w:sz="24" w:space="0" w:color="70AD47"/>
          <w:bottom w:val="single" w:sz="24" w:space="0" w:color="70AD47"/>
          <w:right w:val="single" w:sz="24" w:space="0" w:color="70AD47"/>
          <w:insideH w:val="single" w:sz="4" w:space="0" w:color="A8D08D"/>
          <w:insideV w:val="single" w:sz="4" w:space="0" w:color="A8D08D"/>
        </w:tblBorders>
        <w:tblLayout w:type="fixed"/>
        <w:tblLook w:val="0400" w:firstRow="0" w:lastRow="0" w:firstColumn="0" w:lastColumn="0" w:noHBand="0" w:noVBand="1"/>
      </w:tblPr>
      <w:tblGrid>
        <w:gridCol w:w="4508"/>
        <w:gridCol w:w="4508"/>
      </w:tblGrid>
      <w:tr w:rsidR="00BD2E3B" w14:paraId="0220DEA5" w14:textId="77777777">
        <w:tc>
          <w:tcPr>
            <w:tcW w:w="4508" w:type="dxa"/>
            <w:tcBorders>
              <w:top w:val="single" w:sz="8" w:space="0" w:color="000000"/>
              <w:left w:val="single" w:sz="8" w:space="0" w:color="000000"/>
              <w:bottom w:val="single" w:sz="8" w:space="0" w:color="000000"/>
              <w:right w:val="single" w:sz="8" w:space="0" w:color="000000"/>
            </w:tcBorders>
            <w:shd w:val="clear" w:color="auto" w:fill="B6D7A8"/>
          </w:tcPr>
          <w:p w14:paraId="0AAF86FF" w14:textId="77777777" w:rsidR="00BD2E3B" w:rsidRDefault="00CE6832">
            <w:pPr>
              <w:pStyle w:val="Heading1"/>
              <w:spacing w:line="276" w:lineRule="auto"/>
              <w:rPr>
                <w:color w:val="000000"/>
              </w:rPr>
            </w:pPr>
            <w:r>
              <w:rPr>
                <w:color w:val="000000"/>
              </w:rPr>
              <w:t>Published</w:t>
            </w:r>
          </w:p>
        </w:tc>
        <w:tc>
          <w:tcPr>
            <w:tcW w:w="4508" w:type="dxa"/>
            <w:tcBorders>
              <w:top w:val="single" w:sz="8" w:space="0" w:color="000000"/>
              <w:left w:val="single" w:sz="8" w:space="0" w:color="000000"/>
              <w:bottom w:val="single" w:sz="8" w:space="0" w:color="000000"/>
              <w:right w:val="single" w:sz="8" w:space="0" w:color="000000"/>
            </w:tcBorders>
            <w:shd w:val="clear" w:color="auto" w:fill="B6D7A8"/>
          </w:tcPr>
          <w:p w14:paraId="0ADAACB9" w14:textId="77777777" w:rsidR="00BD2E3B" w:rsidRDefault="00CE6832">
            <w:pPr>
              <w:pStyle w:val="Heading1"/>
              <w:spacing w:line="276" w:lineRule="auto"/>
              <w:rPr>
                <w:color w:val="000000"/>
              </w:rPr>
            </w:pPr>
            <w:r>
              <w:rPr>
                <w:color w:val="000000"/>
              </w:rPr>
              <w:t>November 2023</w:t>
            </w:r>
          </w:p>
        </w:tc>
      </w:tr>
      <w:tr w:rsidR="00BD2E3B" w14:paraId="58E59AD9" w14:textId="77777777">
        <w:tc>
          <w:tcPr>
            <w:tcW w:w="4508" w:type="dxa"/>
            <w:tcBorders>
              <w:top w:val="single" w:sz="8" w:space="0" w:color="000000"/>
              <w:left w:val="single" w:sz="8" w:space="0" w:color="000000"/>
              <w:bottom w:val="single" w:sz="8" w:space="0" w:color="000000"/>
              <w:right w:val="single" w:sz="8" w:space="0" w:color="000000"/>
            </w:tcBorders>
            <w:shd w:val="clear" w:color="auto" w:fill="B6D7A8"/>
          </w:tcPr>
          <w:p w14:paraId="420A2493" w14:textId="77777777" w:rsidR="00BD2E3B" w:rsidRDefault="00CE6832">
            <w:pPr>
              <w:pStyle w:val="Heading1"/>
              <w:spacing w:line="276" w:lineRule="auto"/>
              <w:rPr>
                <w:color w:val="000000"/>
              </w:rPr>
            </w:pPr>
            <w:r>
              <w:rPr>
                <w:color w:val="000000"/>
              </w:rPr>
              <w:t>Next Review</w:t>
            </w:r>
          </w:p>
        </w:tc>
        <w:tc>
          <w:tcPr>
            <w:tcW w:w="4508" w:type="dxa"/>
            <w:tcBorders>
              <w:top w:val="single" w:sz="8" w:space="0" w:color="000000"/>
              <w:left w:val="single" w:sz="8" w:space="0" w:color="000000"/>
              <w:bottom w:val="single" w:sz="8" w:space="0" w:color="000000"/>
              <w:right w:val="single" w:sz="8" w:space="0" w:color="000000"/>
            </w:tcBorders>
            <w:shd w:val="clear" w:color="auto" w:fill="B6D7A8"/>
          </w:tcPr>
          <w:p w14:paraId="1A2A03EF" w14:textId="77777777" w:rsidR="00BD2E3B" w:rsidRDefault="00CE6832">
            <w:pPr>
              <w:pStyle w:val="Heading1"/>
              <w:spacing w:line="276" w:lineRule="auto"/>
              <w:rPr>
                <w:color w:val="000000"/>
              </w:rPr>
            </w:pPr>
            <w:r>
              <w:rPr>
                <w:color w:val="000000"/>
              </w:rPr>
              <w:t>May 2025</w:t>
            </w:r>
          </w:p>
        </w:tc>
      </w:tr>
      <w:tr w:rsidR="00BD2E3B" w14:paraId="7CAA8AF6" w14:textId="77777777">
        <w:tc>
          <w:tcPr>
            <w:tcW w:w="4508" w:type="dxa"/>
            <w:tcBorders>
              <w:top w:val="single" w:sz="8" w:space="0" w:color="000000"/>
              <w:left w:val="single" w:sz="8" w:space="0" w:color="000000"/>
              <w:bottom w:val="single" w:sz="8" w:space="0" w:color="000000"/>
              <w:right w:val="single" w:sz="8" w:space="0" w:color="000000"/>
            </w:tcBorders>
            <w:shd w:val="clear" w:color="auto" w:fill="B6D7A8"/>
          </w:tcPr>
          <w:p w14:paraId="7B726B6B" w14:textId="77777777" w:rsidR="00BD2E3B" w:rsidRDefault="00CE6832">
            <w:pPr>
              <w:pStyle w:val="Heading1"/>
              <w:spacing w:line="276" w:lineRule="auto"/>
              <w:rPr>
                <w:color w:val="000000"/>
              </w:rPr>
            </w:pPr>
            <w:r>
              <w:rPr>
                <w:color w:val="000000"/>
              </w:rPr>
              <w:t>Review Frequency</w:t>
            </w:r>
          </w:p>
        </w:tc>
        <w:tc>
          <w:tcPr>
            <w:tcW w:w="4508" w:type="dxa"/>
            <w:tcBorders>
              <w:top w:val="single" w:sz="8" w:space="0" w:color="000000"/>
              <w:left w:val="single" w:sz="8" w:space="0" w:color="000000"/>
              <w:bottom w:val="single" w:sz="8" w:space="0" w:color="000000"/>
              <w:right w:val="single" w:sz="8" w:space="0" w:color="000000"/>
            </w:tcBorders>
            <w:shd w:val="clear" w:color="auto" w:fill="B6D7A8"/>
          </w:tcPr>
          <w:p w14:paraId="6F8FD9FC" w14:textId="77777777" w:rsidR="00BD2E3B" w:rsidRDefault="00CE6832">
            <w:pPr>
              <w:pStyle w:val="Heading1"/>
              <w:spacing w:line="276" w:lineRule="auto"/>
              <w:rPr>
                <w:color w:val="000000"/>
              </w:rPr>
            </w:pPr>
            <w:r>
              <w:rPr>
                <w:color w:val="000000"/>
              </w:rPr>
              <w:t>Annually</w:t>
            </w:r>
          </w:p>
        </w:tc>
      </w:tr>
    </w:tbl>
    <w:p w14:paraId="35A1E74B" w14:textId="77777777" w:rsidR="00BD2E3B" w:rsidRDefault="00BD2E3B"/>
    <w:p w14:paraId="1F32FFB1" w14:textId="77777777" w:rsidR="00BD2E3B" w:rsidRDefault="00CE6832">
      <w:pPr>
        <w:rPr>
          <w:b/>
        </w:rPr>
      </w:pPr>
      <w:r>
        <w:rPr>
          <w:b/>
        </w:rPr>
        <w:lastRenderedPageBreak/>
        <w:t>Introduction</w:t>
      </w:r>
    </w:p>
    <w:p w14:paraId="0287DBCE" w14:textId="77777777" w:rsidR="00BD2E3B" w:rsidRDefault="00CE6832">
      <w:r>
        <w:t>Adventure in Learning is committed to safeguarding and promoting the welfare of pupils. This Safer Recruitment Policy is designed to ensure that the recruitment process is robust, transparent, and consistent with current legislation and best practice in the United Kingdom.</w:t>
      </w:r>
    </w:p>
    <w:p w14:paraId="310831A6" w14:textId="77777777" w:rsidR="00BD2E3B" w:rsidRDefault="00CE6832">
      <w:pPr>
        <w:rPr>
          <w:b/>
        </w:rPr>
      </w:pPr>
      <w:r>
        <w:rPr>
          <w:b/>
        </w:rPr>
        <w:t>Section 1: Scope</w:t>
      </w:r>
    </w:p>
    <w:p w14:paraId="22656F8C" w14:textId="77777777" w:rsidR="00BD2E3B" w:rsidRDefault="00CE6832">
      <w:r>
        <w:t>This policy applies to all staff and volunteers involved in the recruitment and selection processes at Adventure in Learning. It encompasses all aspects of safer recruitment, from advertising positions to the induction of new staff members.</w:t>
      </w:r>
    </w:p>
    <w:p w14:paraId="287507DB" w14:textId="77777777" w:rsidR="00BD2E3B" w:rsidRDefault="00CE6832">
      <w:pPr>
        <w:rPr>
          <w:b/>
        </w:rPr>
      </w:pPr>
      <w:r>
        <w:rPr>
          <w:b/>
        </w:rPr>
        <w:t>Section 2: Legal Framework</w:t>
      </w:r>
    </w:p>
    <w:p w14:paraId="2CBB26AA" w14:textId="77777777" w:rsidR="00BD2E3B" w:rsidRDefault="00CE6832">
      <w:r>
        <w:t>Adventure in Learning is guided by relevant UK legislation, including but not limited to:</w:t>
      </w:r>
    </w:p>
    <w:p w14:paraId="22C713E3" w14:textId="77777777" w:rsidR="00BD2E3B" w:rsidRDefault="00CE6832">
      <w:pPr>
        <w:numPr>
          <w:ilvl w:val="0"/>
          <w:numId w:val="8"/>
        </w:numPr>
        <w:pBdr>
          <w:top w:val="nil"/>
          <w:left w:val="nil"/>
          <w:bottom w:val="nil"/>
          <w:right w:val="nil"/>
          <w:between w:val="nil"/>
        </w:pBdr>
        <w:spacing w:after="0"/>
        <w:rPr>
          <w:color w:val="000000"/>
        </w:rPr>
      </w:pPr>
      <w:r>
        <w:rPr>
          <w:color w:val="000000"/>
        </w:rPr>
        <w:t>The Children Act 1989 and 2004</w:t>
      </w:r>
    </w:p>
    <w:p w14:paraId="4A52B3EC" w14:textId="77777777" w:rsidR="00BD2E3B" w:rsidRDefault="00CE6832">
      <w:pPr>
        <w:numPr>
          <w:ilvl w:val="0"/>
          <w:numId w:val="8"/>
        </w:numPr>
        <w:pBdr>
          <w:top w:val="nil"/>
          <w:left w:val="nil"/>
          <w:bottom w:val="nil"/>
          <w:right w:val="nil"/>
          <w:between w:val="nil"/>
        </w:pBdr>
        <w:spacing w:after="0"/>
        <w:rPr>
          <w:color w:val="000000"/>
        </w:rPr>
      </w:pPr>
      <w:r>
        <w:rPr>
          <w:color w:val="000000"/>
        </w:rPr>
        <w:t>The Education Act 2002</w:t>
      </w:r>
    </w:p>
    <w:p w14:paraId="61CD3102" w14:textId="77777777" w:rsidR="00BD2E3B" w:rsidRDefault="00CE6832">
      <w:pPr>
        <w:numPr>
          <w:ilvl w:val="0"/>
          <w:numId w:val="8"/>
        </w:numPr>
        <w:pBdr>
          <w:top w:val="nil"/>
          <w:left w:val="nil"/>
          <w:bottom w:val="nil"/>
          <w:right w:val="nil"/>
          <w:between w:val="nil"/>
        </w:pBdr>
        <w:spacing w:after="0"/>
        <w:rPr>
          <w:color w:val="000000"/>
        </w:rPr>
      </w:pPr>
      <w:r>
        <w:rPr>
          <w:color w:val="000000"/>
        </w:rPr>
        <w:t>Safeguarding Vulnerable Groups Act 2006</w:t>
      </w:r>
    </w:p>
    <w:p w14:paraId="17DE167C" w14:textId="77777777" w:rsidR="00BD2E3B" w:rsidRDefault="00CE6832">
      <w:pPr>
        <w:numPr>
          <w:ilvl w:val="0"/>
          <w:numId w:val="8"/>
        </w:numPr>
        <w:pBdr>
          <w:top w:val="nil"/>
          <w:left w:val="nil"/>
          <w:bottom w:val="nil"/>
          <w:right w:val="nil"/>
          <w:between w:val="nil"/>
        </w:pBdr>
        <w:spacing w:after="0"/>
        <w:rPr>
          <w:color w:val="000000"/>
        </w:rPr>
      </w:pPr>
      <w:r>
        <w:rPr>
          <w:color w:val="000000"/>
        </w:rPr>
        <w:t>Keeping Children Safe in Education (KCSIE) 2021</w:t>
      </w:r>
    </w:p>
    <w:p w14:paraId="3E115715" w14:textId="77777777" w:rsidR="00BD2E3B" w:rsidRDefault="00CE6832">
      <w:pPr>
        <w:numPr>
          <w:ilvl w:val="0"/>
          <w:numId w:val="8"/>
        </w:numPr>
        <w:pBdr>
          <w:top w:val="nil"/>
          <w:left w:val="nil"/>
          <w:bottom w:val="nil"/>
          <w:right w:val="nil"/>
          <w:between w:val="nil"/>
        </w:pBdr>
        <w:spacing w:after="0"/>
        <w:rPr>
          <w:color w:val="000000"/>
        </w:rPr>
      </w:pPr>
      <w:r>
        <w:rPr>
          <w:color w:val="000000"/>
        </w:rPr>
        <w:t>The Rehabilitation of Offenders Act 1974</w:t>
      </w:r>
    </w:p>
    <w:p w14:paraId="3A4697C5" w14:textId="77777777" w:rsidR="00BD2E3B" w:rsidRDefault="00CE6832">
      <w:pPr>
        <w:numPr>
          <w:ilvl w:val="0"/>
          <w:numId w:val="8"/>
        </w:numPr>
        <w:pBdr>
          <w:top w:val="nil"/>
          <w:left w:val="nil"/>
          <w:bottom w:val="nil"/>
          <w:right w:val="nil"/>
          <w:between w:val="nil"/>
        </w:pBdr>
        <w:rPr>
          <w:color w:val="000000"/>
        </w:rPr>
      </w:pPr>
      <w:r>
        <w:rPr>
          <w:color w:val="000000"/>
        </w:rPr>
        <w:t>Data Protection Act 2018 (including GDPR)</w:t>
      </w:r>
    </w:p>
    <w:p w14:paraId="413943EC" w14:textId="77777777" w:rsidR="00BD2E3B" w:rsidRDefault="00CE6832">
      <w:pPr>
        <w:rPr>
          <w:b/>
        </w:rPr>
      </w:pPr>
      <w:r>
        <w:rPr>
          <w:b/>
        </w:rPr>
        <w:t>Section 3: Responsibilities</w:t>
      </w:r>
    </w:p>
    <w:p w14:paraId="4CEF8907" w14:textId="1F5E75BB" w:rsidR="00BD2E3B" w:rsidRDefault="00CE6832">
      <w:r>
        <w:t>3.1 The Governance and Policy Lead</w:t>
      </w:r>
      <w:r>
        <w:t xml:space="preserve">: </w:t>
      </w:r>
    </w:p>
    <w:p w14:paraId="1C68B8A6" w14:textId="77777777" w:rsidR="00BD2E3B" w:rsidRDefault="00CE6832">
      <w:pPr>
        <w:numPr>
          <w:ilvl w:val="0"/>
          <w:numId w:val="10"/>
        </w:numPr>
        <w:pBdr>
          <w:top w:val="nil"/>
          <w:left w:val="nil"/>
          <w:bottom w:val="nil"/>
          <w:right w:val="nil"/>
          <w:between w:val="nil"/>
        </w:pBdr>
        <w:spacing w:after="0"/>
        <w:rPr>
          <w:color w:val="000000"/>
        </w:rPr>
      </w:pPr>
      <w:r>
        <w:rPr>
          <w:color w:val="000000"/>
        </w:rPr>
        <w:t>Holds ultimate responsibility for ensuring compliance with this policy.</w:t>
      </w:r>
    </w:p>
    <w:p w14:paraId="78806961" w14:textId="77777777" w:rsidR="00BD2E3B" w:rsidRDefault="00CE6832">
      <w:pPr>
        <w:numPr>
          <w:ilvl w:val="0"/>
          <w:numId w:val="10"/>
        </w:numPr>
        <w:pBdr>
          <w:top w:val="nil"/>
          <w:left w:val="nil"/>
          <w:bottom w:val="nil"/>
          <w:right w:val="nil"/>
          <w:between w:val="nil"/>
        </w:pBdr>
        <w:spacing w:after="0"/>
        <w:rPr>
          <w:color w:val="000000"/>
        </w:rPr>
      </w:pPr>
      <w:r>
        <w:rPr>
          <w:color w:val="000000"/>
        </w:rPr>
        <w:t>Ensures that all staff involved in the recruitment process are appropriately trained.</w:t>
      </w:r>
    </w:p>
    <w:p w14:paraId="7157AD77" w14:textId="77777777" w:rsidR="00BD2E3B" w:rsidRDefault="00CE6832">
      <w:pPr>
        <w:numPr>
          <w:ilvl w:val="0"/>
          <w:numId w:val="10"/>
        </w:numPr>
        <w:pBdr>
          <w:top w:val="nil"/>
          <w:left w:val="nil"/>
          <w:bottom w:val="nil"/>
          <w:right w:val="nil"/>
          <w:between w:val="nil"/>
        </w:pBdr>
        <w:rPr>
          <w:color w:val="000000"/>
        </w:rPr>
      </w:pPr>
      <w:r>
        <w:rPr>
          <w:color w:val="000000"/>
        </w:rPr>
        <w:t>Reviews and updates this policy as necessary.</w:t>
      </w:r>
    </w:p>
    <w:p w14:paraId="4BA6988E" w14:textId="77777777" w:rsidR="00BD2E3B" w:rsidRDefault="00CE6832">
      <w:r>
        <w:t xml:space="preserve">3.2 Designated Safeguarding Lead (DSL): </w:t>
      </w:r>
    </w:p>
    <w:p w14:paraId="51374FD5" w14:textId="1106E434" w:rsidR="00BD2E3B" w:rsidRDefault="00CE6832">
      <w:pPr>
        <w:numPr>
          <w:ilvl w:val="0"/>
          <w:numId w:val="13"/>
        </w:numPr>
        <w:pBdr>
          <w:top w:val="nil"/>
          <w:left w:val="nil"/>
          <w:bottom w:val="nil"/>
          <w:right w:val="nil"/>
          <w:between w:val="nil"/>
        </w:pBdr>
        <w:spacing w:after="0"/>
        <w:rPr>
          <w:color w:val="000000"/>
        </w:rPr>
      </w:pPr>
      <w:r>
        <w:rPr>
          <w:color w:val="000000"/>
        </w:rPr>
        <w:t>Supports the Head of Teaching and Learning</w:t>
      </w:r>
      <w:r>
        <w:rPr>
          <w:color w:val="000000"/>
        </w:rPr>
        <w:t xml:space="preserve"> in the implementation of the Safer Recruitment Policy.</w:t>
      </w:r>
    </w:p>
    <w:p w14:paraId="51FE8CD3" w14:textId="77777777" w:rsidR="00BD2E3B" w:rsidRDefault="00CE6832">
      <w:pPr>
        <w:numPr>
          <w:ilvl w:val="0"/>
          <w:numId w:val="13"/>
        </w:numPr>
        <w:pBdr>
          <w:top w:val="nil"/>
          <w:left w:val="nil"/>
          <w:bottom w:val="nil"/>
          <w:right w:val="nil"/>
          <w:between w:val="nil"/>
        </w:pBdr>
        <w:spacing w:after="0"/>
        <w:rPr>
          <w:color w:val="000000"/>
        </w:rPr>
      </w:pPr>
      <w:r>
        <w:rPr>
          <w:color w:val="000000"/>
        </w:rPr>
        <w:t>Offers guidance to recruitment panels on safeguarding matters.</w:t>
      </w:r>
    </w:p>
    <w:p w14:paraId="2D6D4A74" w14:textId="77777777" w:rsidR="00BD2E3B" w:rsidRDefault="00CE6832">
      <w:pPr>
        <w:numPr>
          <w:ilvl w:val="0"/>
          <w:numId w:val="13"/>
        </w:numPr>
        <w:pBdr>
          <w:top w:val="nil"/>
          <w:left w:val="nil"/>
          <w:bottom w:val="nil"/>
          <w:right w:val="nil"/>
          <w:between w:val="nil"/>
        </w:pBdr>
        <w:rPr>
          <w:color w:val="000000"/>
        </w:rPr>
      </w:pPr>
      <w:r>
        <w:rPr>
          <w:color w:val="000000"/>
        </w:rPr>
        <w:t>Attends relevant training to remain informed about current legislation.</w:t>
      </w:r>
    </w:p>
    <w:p w14:paraId="54CE08C6" w14:textId="77777777" w:rsidR="00BD2E3B" w:rsidRDefault="00CE6832">
      <w:r>
        <w:t>3.3 Recruitment Panel</w:t>
      </w:r>
    </w:p>
    <w:p w14:paraId="7F337C73" w14:textId="77777777" w:rsidR="00BD2E3B" w:rsidRDefault="00CE6832">
      <w:pPr>
        <w:numPr>
          <w:ilvl w:val="0"/>
          <w:numId w:val="1"/>
        </w:numPr>
        <w:pBdr>
          <w:top w:val="nil"/>
          <w:left w:val="nil"/>
          <w:bottom w:val="nil"/>
          <w:right w:val="nil"/>
          <w:between w:val="nil"/>
        </w:pBdr>
        <w:spacing w:after="0"/>
        <w:rPr>
          <w:color w:val="000000"/>
        </w:rPr>
      </w:pPr>
      <w:r>
        <w:rPr>
          <w:color w:val="000000"/>
        </w:rPr>
        <w:t xml:space="preserve">Comprises at least two members, one of whom has completed safer recruitment training. </w:t>
      </w:r>
    </w:p>
    <w:p w14:paraId="753A56E3" w14:textId="77777777" w:rsidR="00BD2E3B" w:rsidRDefault="00CE6832">
      <w:pPr>
        <w:numPr>
          <w:ilvl w:val="0"/>
          <w:numId w:val="1"/>
        </w:numPr>
        <w:pBdr>
          <w:top w:val="nil"/>
          <w:left w:val="nil"/>
          <w:bottom w:val="nil"/>
          <w:right w:val="nil"/>
          <w:between w:val="nil"/>
        </w:pBdr>
        <w:spacing w:after="0"/>
        <w:rPr>
          <w:color w:val="000000"/>
        </w:rPr>
      </w:pPr>
      <w:r>
        <w:rPr>
          <w:color w:val="000000"/>
        </w:rPr>
        <w:t>Receives training on recognizing and questioning information that may indicate safeguarding concerns.</w:t>
      </w:r>
    </w:p>
    <w:p w14:paraId="5A244045" w14:textId="77777777" w:rsidR="00BD2E3B" w:rsidRDefault="00CE6832">
      <w:pPr>
        <w:numPr>
          <w:ilvl w:val="0"/>
          <w:numId w:val="1"/>
        </w:numPr>
        <w:pBdr>
          <w:top w:val="nil"/>
          <w:left w:val="nil"/>
          <w:bottom w:val="nil"/>
          <w:right w:val="nil"/>
          <w:between w:val="nil"/>
        </w:pBdr>
        <w:rPr>
          <w:color w:val="000000"/>
        </w:rPr>
      </w:pPr>
      <w:r>
        <w:rPr>
          <w:color w:val="000000"/>
        </w:rPr>
        <w:t>Ensures that interview questions and scenarios address safeguarding and child protection.</w:t>
      </w:r>
    </w:p>
    <w:p w14:paraId="3BC27002" w14:textId="77777777" w:rsidR="00BD2E3B" w:rsidRDefault="00CE6832">
      <w:pPr>
        <w:rPr>
          <w:b/>
        </w:rPr>
      </w:pPr>
      <w:r>
        <w:rPr>
          <w:b/>
        </w:rPr>
        <w:t>Section 4: Safer Recruitment Procedures</w:t>
      </w:r>
    </w:p>
    <w:p w14:paraId="2D4FC782" w14:textId="77777777" w:rsidR="00BD2E3B" w:rsidRDefault="00CE6832">
      <w:r>
        <w:t xml:space="preserve">4.1 Advertising Positions: </w:t>
      </w:r>
    </w:p>
    <w:p w14:paraId="68A58457" w14:textId="77777777" w:rsidR="00BD2E3B" w:rsidRDefault="00CE6832">
      <w:pPr>
        <w:numPr>
          <w:ilvl w:val="0"/>
          <w:numId w:val="14"/>
        </w:numPr>
        <w:pBdr>
          <w:top w:val="nil"/>
          <w:left w:val="nil"/>
          <w:bottom w:val="nil"/>
          <w:right w:val="nil"/>
          <w:between w:val="nil"/>
        </w:pBdr>
        <w:spacing w:after="0"/>
        <w:rPr>
          <w:color w:val="000000"/>
        </w:rPr>
      </w:pPr>
      <w:r>
        <w:rPr>
          <w:color w:val="000000"/>
        </w:rPr>
        <w:t>Job advertisements clearly state the school's commitment to safeguarding and promoting the welfare of pupils.</w:t>
      </w:r>
    </w:p>
    <w:p w14:paraId="30D2EDB3" w14:textId="77777777" w:rsidR="00BD2E3B" w:rsidRDefault="00CE6832">
      <w:pPr>
        <w:numPr>
          <w:ilvl w:val="0"/>
          <w:numId w:val="14"/>
        </w:numPr>
        <w:pBdr>
          <w:top w:val="nil"/>
          <w:left w:val="nil"/>
          <w:bottom w:val="nil"/>
          <w:right w:val="nil"/>
          <w:between w:val="nil"/>
        </w:pBdr>
        <w:rPr>
          <w:color w:val="000000"/>
        </w:rPr>
      </w:pPr>
      <w:r>
        <w:rPr>
          <w:color w:val="000000"/>
        </w:rPr>
        <w:t>Include specific details on the recruitment process and the requirement for successful DBS checks.</w:t>
      </w:r>
    </w:p>
    <w:p w14:paraId="26F5BBAE" w14:textId="77777777" w:rsidR="00BD2E3B" w:rsidRDefault="00CE6832">
      <w:r>
        <w:t>4.2 Job Descriptions and Person Specifications:</w:t>
      </w:r>
    </w:p>
    <w:p w14:paraId="3C2DB8E9" w14:textId="77777777" w:rsidR="00BD2E3B" w:rsidRDefault="00CE6832">
      <w:pPr>
        <w:numPr>
          <w:ilvl w:val="0"/>
          <w:numId w:val="16"/>
        </w:numPr>
        <w:pBdr>
          <w:top w:val="nil"/>
          <w:left w:val="nil"/>
          <w:bottom w:val="nil"/>
          <w:right w:val="nil"/>
          <w:between w:val="nil"/>
        </w:pBdr>
        <w:spacing w:after="0"/>
        <w:rPr>
          <w:color w:val="000000"/>
        </w:rPr>
      </w:pPr>
      <w:r>
        <w:rPr>
          <w:color w:val="000000"/>
        </w:rPr>
        <w:lastRenderedPageBreak/>
        <w:t>Clearly outline the responsibilities of the role.</w:t>
      </w:r>
    </w:p>
    <w:p w14:paraId="411B8D0C" w14:textId="77777777" w:rsidR="00BD2E3B" w:rsidRDefault="00CE6832">
      <w:pPr>
        <w:numPr>
          <w:ilvl w:val="0"/>
          <w:numId w:val="16"/>
        </w:numPr>
        <w:pBdr>
          <w:top w:val="nil"/>
          <w:left w:val="nil"/>
          <w:bottom w:val="nil"/>
          <w:right w:val="nil"/>
          <w:between w:val="nil"/>
        </w:pBdr>
        <w:spacing w:after="0"/>
        <w:rPr>
          <w:color w:val="000000"/>
        </w:rPr>
      </w:pPr>
      <w:r>
        <w:rPr>
          <w:color w:val="000000"/>
        </w:rPr>
        <w:t>Detail the skills, qualifications, and attributes required.</w:t>
      </w:r>
    </w:p>
    <w:p w14:paraId="58FEED5C" w14:textId="77777777" w:rsidR="00BD2E3B" w:rsidRDefault="00CE6832">
      <w:pPr>
        <w:numPr>
          <w:ilvl w:val="0"/>
          <w:numId w:val="16"/>
        </w:numPr>
        <w:pBdr>
          <w:top w:val="nil"/>
          <w:left w:val="nil"/>
          <w:bottom w:val="nil"/>
          <w:right w:val="nil"/>
          <w:between w:val="nil"/>
        </w:pBdr>
        <w:rPr>
          <w:color w:val="000000"/>
        </w:rPr>
      </w:pPr>
      <w:r>
        <w:rPr>
          <w:color w:val="000000"/>
        </w:rPr>
        <w:t>Emphasize the school's commitment to safeguarding.</w:t>
      </w:r>
    </w:p>
    <w:p w14:paraId="46E4C0C2" w14:textId="77777777" w:rsidR="00BD2E3B" w:rsidRDefault="00CE6832">
      <w:r>
        <w:t>4.3 Application Process:</w:t>
      </w:r>
    </w:p>
    <w:p w14:paraId="50C3A040" w14:textId="77777777" w:rsidR="00BD2E3B" w:rsidRDefault="00CE6832">
      <w:pPr>
        <w:numPr>
          <w:ilvl w:val="0"/>
          <w:numId w:val="18"/>
        </w:numPr>
        <w:pBdr>
          <w:top w:val="nil"/>
          <w:left w:val="nil"/>
          <w:bottom w:val="nil"/>
          <w:right w:val="nil"/>
          <w:between w:val="nil"/>
        </w:pBdr>
        <w:spacing w:after="0"/>
        <w:rPr>
          <w:color w:val="000000"/>
        </w:rPr>
      </w:pPr>
      <w:r>
        <w:rPr>
          <w:color w:val="000000"/>
        </w:rPr>
        <w:t>All applicants are required to complete the school's application form.</w:t>
      </w:r>
    </w:p>
    <w:p w14:paraId="7BE7A5EA" w14:textId="77777777" w:rsidR="00BD2E3B" w:rsidRDefault="00CE6832">
      <w:pPr>
        <w:numPr>
          <w:ilvl w:val="0"/>
          <w:numId w:val="18"/>
        </w:numPr>
        <w:pBdr>
          <w:top w:val="nil"/>
          <w:left w:val="nil"/>
          <w:bottom w:val="nil"/>
          <w:right w:val="nil"/>
          <w:between w:val="nil"/>
        </w:pBdr>
        <w:spacing w:after="0"/>
        <w:rPr>
          <w:color w:val="000000"/>
        </w:rPr>
      </w:pPr>
      <w:r>
        <w:rPr>
          <w:color w:val="000000"/>
        </w:rPr>
        <w:t>Applicants provide details of their full employment history, including any gaps.</w:t>
      </w:r>
    </w:p>
    <w:p w14:paraId="00D50D14" w14:textId="77777777" w:rsidR="00BD2E3B" w:rsidRDefault="00CE6832">
      <w:pPr>
        <w:numPr>
          <w:ilvl w:val="0"/>
          <w:numId w:val="18"/>
        </w:numPr>
        <w:pBdr>
          <w:top w:val="nil"/>
          <w:left w:val="nil"/>
          <w:bottom w:val="nil"/>
          <w:right w:val="nil"/>
          <w:between w:val="nil"/>
        </w:pBdr>
        <w:rPr>
          <w:color w:val="000000"/>
        </w:rPr>
      </w:pPr>
      <w:r>
        <w:rPr>
          <w:color w:val="000000"/>
        </w:rPr>
        <w:t>The application form includes a section addressing the applicant's commitment to safeguarding.</w:t>
      </w:r>
    </w:p>
    <w:p w14:paraId="0863708A" w14:textId="77777777" w:rsidR="00BD2E3B" w:rsidRDefault="00CE6832">
      <w:r>
        <w:t>4.4 Shortlisting:</w:t>
      </w:r>
    </w:p>
    <w:p w14:paraId="69E1216B" w14:textId="77777777" w:rsidR="00BD2E3B" w:rsidRDefault="00CE6832">
      <w:pPr>
        <w:numPr>
          <w:ilvl w:val="0"/>
          <w:numId w:val="20"/>
        </w:numPr>
        <w:pBdr>
          <w:top w:val="nil"/>
          <w:left w:val="nil"/>
          <w:bottom w:val="nil"/>
          <w:right w:val="nil"/>
          <w:between w:val="nil"/>
        </w:pBdr>
        <w:spacing w:after="0"/>
        <w:rPr>
          <w:color w:val="000000"/>
        </w:rPr>
      </w:pPr>
      <w:r>
        <w:rPr>
          <w:color w:val="000000"/>
        </w:rPr>
        <w:t>A shortlisting panel evaluates applications against the person specification.</w:t>
      </w:r>
    </w:p>
    <w:p w14:paraId="7CCBEF8E" w14:textId="77777777" w:rsidR="00BD2E3B" w:rsidRDefault="00CE6832">
      <w:pPr>
        <w:numPr>
          <w:ilvl w:val="0"/>
          <w:numId w:val="20"/>
        </w:numPr>
        <w:pBdr>
          <w:top w:val="nil"/>
          <w:left w:val="nil"/>
          <w:bottom w:val="nil"/>
          <w:right w:val="nil"/>
          <w:between w:val="nil"/>
        </w:pBdr>
        <w:rPr>
          <w:color w:val="000000"/>
        </w:rPr>
      </w:pPr>
      <w:r>
        <w:rPr>
          <w:color w:val="000000"/>
        </w:rPr>
        <w:t>Shortlisting decisions are recorded, including reasons for selection or rejection.</w:t>
      </w:r>
    </w:p>
    <w:p w14:paraId="36B20F7A" w14:textId="77777777" w:rsidR="00BD2E3B" w:rsidRDefault="00CE6832">
      <w:r>
        <w:t>4.5 Interviews:</w:t>
      </w:r>
    </w:p>
    <w:p w14:paraId="68087C95" w14:textId="77777777" w:rsidR="00BD2E3B" w:rsidRDefault="00CE6832">
      <w:pPr>
        <w:numPr>
          <w:ilvl w:val="0"/>
          <w:numId w:val="3"/>
        </w:numPr>
        <w:pBdr>
          <w:top w:val="nil"/>
          <w:left w:val="nil"/>
          <w:bottom w:val="nil"/>
          <w:right w:val="nil"/>
          <w:between w:val="nil"/>
        </w:pBdr>
        <w:spacing w:after="0"/>
        <w:rPr>
          <w:color w:val="000000"/>
        </w:rPr>
      </w:pPr>
      <w:r>
        <w:rPr>
          <w:color w:val="000000"/>
        </w:rPr>
        <w:t>Questions include those related to safeguarding and child protection.</w:t>
      </w:r>
    </w:p>
    <w:p w14:paraId="28A041FD" w14:textId="77777777" w:rsidR="00BD2E3B" w:rsidRDefault="00CE6832">
      <w:pPr>
        <w:numPr>
          <w:ilvl w:val="0"/>
          <w:numId w:val="3"/>
        </w:numPr>
        <w:pBdr>
          <w:top w:val="nil"/>
          <w:left w:val="nil"/>
          <w:bottom w:val="nil"/>
          <w:right w:val="nil"/>
          <w:between w:val="nil"/>
        </w:pBdr>
        <w:spacing w:after="0"/>
        <w:rPr>
          <w:color w:val="000000"/>
        </w:rPr>
      </w:pPr>
      <w:r>
        <w:rPr>
          <w:color w:val="000000"/>
        </w:rPr>
        <w:t>A safer recruitment-trained member sits on the interview panel.</w:t>
      </w:r>
    </w:p>
    <w:p w14:paraId="271042EE" w14:textId="77777777" w:rsidR="00BD2E3B" w:rsidRDefault="00CE6832">
      <w:pPr>
        <w:numPr>
          <w:ilvl w:val="0"/>
          <w:numId w:val="3"/>
        </w:numPr>
        <w:pBdr>
          <w:top w:val="nil"/>
          <w:left w:val="nil"/>
          <w:bottom w:val="nil"/>
          <w:right w:val="nil"/>
          <w:between w:val="nil"/>
        </w:pBdr>
        <w:rPr>
          <w:color w:val="000000"/>
        </w:rPr>
      </w:pPr>
      <w:r>
        <w:rPr>
          <w:color w:val="000000"/>
        </w:rPr>
        <w:t>Candidates are asked to provide explanations for any gaps in employment history.</w:t>
      </w:r>
    </w:p>
    <w:p w14:paraId="35E46AE5" w14:textId="77777777" w:rsidR="00BD2E3B" w:rsidRDefault="00CE6832">
      <w:r>
        <w:t>4.6 References:</w:t>
      </w:r>
    </w:p>
    <w:p w14:paraId="16E5A325" w14:textId="77777777" w:rsidR="00BD2E3B" w:rsidRDefault="00CE6832">
      <w:pPr>
        <w:numPr>
          <w:ilvl w:val="0"/>
          <w:numId w:val="5"/>
        </w:numPr>
        <w:pBdr>
          <w:top w:val="nil"/>
          <w:left w:val="nil"/>
          <w:bottom w:val="nil"/>
          <w:right w:val="nil"/>
          <w:between w:val="nil"/>
        </w:pBdr>
        <w:spacing w:after="0"/>
        <w:rPr>
          <w:color w:val="000000"/>
          <w:highlight w:val="yellow"/>
        </w:rPr>
      </w:pPr>
      <w:r w:rsidRPr="00CE6832">
        <w:rPr>
          <w:color w:val="000000"/>
        </w:rPr>
        <w:t>Writt</w:t>
      </w:r>
      <w:r>
        <w:rPr>
          <w:color w:val="000000"/>
        </w:rPr>
        <w:t xml:space="preserve">en references are sought and obtained prior to appointment. </w:t>
      </w:r>
    </w:p>
    <w:p w14:paraId="02B06EA7" w14:textId="77777777" w:rsidR="00BD2E3B" w:rsidRDefault="00CE6832">
      <w:pPr>
        <w:numPr>
          <w:ilvl w:val="0"/>
          <w:numId w:val="5"/>
        </w:numPr>
        <w:pBdr>
          <w:top w:val="nil"/>
          <w:left w:val="nil"/>
          <w:bottom w:val="nil"/>
          <w:right w:val="nil"/>
          <w:between w:val="nil"/>
        </w:pBdr>
        <w:rPr>
          <w:color w:val="000000"/>
        </w:rPr>
      </w:pPr>
      <w:r>
        <w:rPr>
          <w:color w:val="000000"/>
        </w:rPr>
        <w:t>Referees are specifically asked about the candidate's suitability to work with children.</w:t>
      </w:r>
    </w:p>
    <w:p w14:paraId="4591B696" w14:textId="77777777" w:rsidR="00BD2E3B" w:rsidRDefault="00CE6832">
      <w:r w:rsidRPr="00CE6832">
        <w:t>4.7 DBS Checks:</w:t>
      </w:r>
    </w:p>
    <w:p w14:paraId="021681FF" w14:textId="77777777" w:rsidR="00BD2E3B" w:rsidRDefault="00CE6832">
      <w:pPr>
        <w:numPr>
          <w:ilvl w:val="0"/>
          <w:numId w:val="6"/>
        </w:numPr>
        <w:pBdr>
          <w:top w:val="nil"/>
          <w:left w:val="nil"/>
          <w:bottom w:val="nil"/>
          <w:right w:val="nil"/>
          <w:between w:val="nil"/>
        </w:pBdr>
        <w:spacing w:after="0"/>
        <w:rPr>
          <w:color w:val="000000"/>
        </w:rPr>
      </w:pPr>
      <w:r>
        <w:rPr>
          <w:color w:val="000000"/>
        </w:rPr>
        <w:t>An enhanced DBS check is required for all staff.</w:t>
      </w:r>
    </w:p>
    <w:p w14:paraId="3485D487" w14:textId="77777777" w:rsidR="00BD2E3B" w:rsidRDefault="00CE6832">
      <w:pPr>
        <w:numPr>
          <w:ilvl w:val="0"/>
          <w:numId w:val="6"/>
        </w:numPr>
        <w:pBdr>
          <w:top w:val="nil"/>
          <w:left w:val="nil"/>
          <w:bottom w:val="nil"/>
          <w:right w:val="nil"/>
          <w:between w:val="nil"/>
        </w:pBdr>
        <w:spacing w:after="0"/>
        <w:rPr>
          <w:color w:val="000000"/>
        </w:rPr>
      </w:pPr>
      <w:r>
        <w:rPr>
          <w:color w:val="000000"/>
        </w:rPr>
        <w:t>The school checks the DBS status of supply staff and volunteers.</w:t>
      </w:r>
    </w:p>
    <w:p w14:paraId="0D36FE10" w14:textId="77777777" w:rsidR="00BD2E3B" w:rsidRDefault="00CE6832">
      <w:pPr>
        <w:numPr>
          <w:ilvl w:val="0"/>
          <w:numId w:val="6"/>
        </w:numPr>
        <w:pBdr>
          <w:top w:val="nil"/>
          <w:left w:val="nil"/>
          <w:bottom w:val="nil"/>
          <w:right w:val="nil"/>
          <w:between w:val="nil"/>
        </w:pBdr>
        <w:rPr>
          <w:color w:val="000000"/>
        </w:rPr>
      </w:pPr>
      <w:r>
        <w:rPr>
          <w:color w:val="000000"/>
        </w:rPr>
        <w:t>The school keeps a record of all DBS certificates and renewal dates.</w:t>
      </w:r>
    </w:p>
    <w:p w14:paraId="11BD6D14" w14:textId="77777777" w:rsidR="00BD2E3B" w:rsidRDefault="00CE6832">
      <w:r>
        <w:t>4.8 Medical Checks:</w:t>
      </w:r>
    </w:p>
    <w:p w14:paraId="2B0E53C3" w14:textId="77777777" w:rsidR="00BD2E3B" w:rsidRDefault="00CE6832">
      <w:pPr>
        <w:numPr>
          <w:ilvl w:val="0"/>
          <w:numId w:val="9"/>
        </w:numPr>
        <w:pBdr>
          <w:top w:val="nil"/>
          <w:left w:val="nil"/>
          <w:bottom w:val="nil"/>
          <w:right w:val="nil"/>
          <w:between w:val="nil"/>
        </w:pBdr>
        <w:spacing w:after="0"/>
        <w:rPr>
          <w:color w:val="000000"/>
        </w:rPr>
      </w:pPr>
      <w:r>
        <w:rPr>
          <w:color w:val="000000"/>
        </w:rPr>
        <w:t>New staff undergo a health check/survey to ensure they are fit to carry out their duties. Bearing in mind the need to put in place reasonable adjustments for individuals with disabilities or other special characteristics.</w:t>
      </w:r>
    </w:p>
    <w:p w14:paraId="5FB01BDB" w14:textId="77777777" w:rsidR="00BD2E3B" w:rsidRDefault="00CE6832">
      <w:pPr>
        <w:numPr>
          <w:ilvl w:val="0"/>
          <w:numId w:val="9"/>
        </w:numPr>
        <w:pBdr>
          <w:top w:val="nil"/>
          <w:left w:val="nil"/>
          <w:bottom w:val="nil"/>
          <w:right w:val="nil"/>
          <w:between w:val="nil"/>
        </w:pBdr>
        <w:rPr>
          <w:color w:val="000000"/>
        </w:rPr>
      </w:pPr>
      <w:r>
        <w:rPr>
          <w:color w:val="000000"/>
        </w:rPr>
        <w:t>Information regarding health is handled confidentially.</w:t>
      </w:r>
    </w:p>
    <w:p w14:paraId="02298D5C" w14:textId="77777777" w:rsidR="00BD2E3B" w:rsidRDefault="00CE6832">
      <w:pPr>
        <w:rPr>
          <w:b/>
        </w:rPr>
      </w:pPr>
      <w:r>
        <w:rPr>
          <w:b/>
        </w:rPr>
        <w:t>Section 5: Induction and Probation</w:t>
      </w:r>
    </w:p>
    <w:p w14:paraId="0F20AC03" w14:textId="77777777" w:rsidR="00BD2E3B" w:rsidRDefault="00CE6832">
      <w:r>
        <w:t>5.1 Induction:</w:t>
      </w:r>
    </w:p>
    <w:p w14:paraId="73739B4C" w14:textId="77777777" w:rsidR="00BD2E3B" w:rsidRDefault="00CE6832">
      <w:pPr>
        <w:numPr>
          <w:ilvl w:val="0"/>
          <w:numId w:val="11"/>
        </w:numPr>
        <w:pBdr>
          <w:top w:val="nil"/>
          <w:left w:val="nil"/>
          <w:bottom w:val="nil"/>
          <w:right w:val="nil"/>
          <w:between w:val="nil"/>
        </w:pBdr>
        <w:spacing w:after="0"/>
        <w:rPr>
          <w:color w:val="000000"/>
        </w:rPr>
      </w:pPr>
      <w:r>
        <w:rPr>
          <w:color w:val="000000"/>
        </w:rPr>
        <w:t>New staff receive a comprehensive induction, including information on the school's safeguarding policies.</w:t>
      </w:r>
    </w:p>
    <w:p w14:paraId="3519A9E5" w14:textId="77777777" w:rsidR="00BD2E3B" w:rsidRDefault="00CE6832">
      <w:pPr>
        <w:numPr>
          <w:ilvl w:val="0"/>
          <w:numId w:val="11"/>
        </w:numPr>
        <w:pBdr>
          <w:top w:val="nil"/>
          <w:left w:val="nil"/>
          <w:bottom w:val="nil"/>
          <w:right w:val="nil"/>
          <w:between w:val="nil"/>
        </w:pBdr>
        <w:rPr>
          <w:color w:val="000000"/>
        </w:rPr>
      </w:pPr>
      <w:r>
        <w:rPr>
          <w:color w:val="000000"/>
        </w:rPr>
        <w:t>Staff are made aware of their responsibilities in safeguarding pupils.</w:t>
      </w:r>
    </w:p>
    <w:p w14:paraId="349796A0" w14:textId="77777777" w:rsidR="00BD2E3B" w:rsidRDefault="00CE6832">
      <w:r>
        <w:t>5.2 Probation Period:</w:t>
      </w:r>
    </w:p>
    <w:p w14:paraId="367A4933" w14:textId="77777777" w:rsidR="00BD2E3B" w:rsidRDefault="00CE6832">
      <w:pPr>
        <w:numPr>
          <w:ilvl w:val="0"/>
          <w:numId w:val="7"/>
        </w:numPr>
        <w:pBdr>
          <w:top w:val="nil"/>
          <w:left w:val="nil"/>
          <w:bottom w:val="nil"/>
          <w:right w:val="nil"/>
          <w:between w:val="nil"/>
        </w:pBdr>
        <w:spacing w:after="0"/>
        <w:rPr>
          <w:color w:val="000000"/>
        </w:rPr>
      </w:pPr>
      <w:r>
        <w:rPr>
          <w:color w:val="000000"/>
        </w:rPr>
        <w:t xml:space="preserve">New staff undergo a probationary period during which their performance and conduct are closely monitored. In our provision this will be a </w:t>
      </w:r>
      <w:proofErr w:type="gramStart"/>
      <w:r>
        <w:rPr>
          <w:color w:val="000000"/>
        </w:rPr>
        <w:t>6 week</w:t>
      </w:r>
      <w:proofErr w:type="gramEnd"/>
      <w:r>
        <w:rPr>
          <w:color w:val="000000"/>
        </w:rPr>
        <w:t xml:space="preserve"> period.</w:t>
      </w:r>
    </w:p>
    <w:p w14:paraId="0C56F189" w14:textId="77777777" w:rsidR="00BD2E3B" w:rsidRDefault="00CE6832">
      <w:pPr>
        <w:numPr>
          <w:ilvl w:val="0"/>
          <w:numId w:val="7"/>
        </w:numPr>
        <w:pBdr>
          <w:top w:val="nil"/>
          <w:left w:val="nil"/>
          <w:bottom w:val="nil"/>
          <w:right w:val="nil"/>
          <w:between w:val="nil"/>
        </w:pBdr>
        <w:rPr>
          <w:color w:val="000000"/>
        </w:rPr>
      </w:pPr>
      <w:r>
        <w:rPr>
          <w:color w:val="000000"/>
        </w:rPr>
        <w:t>Regular reviews are conducted, with an emphasis on safeguarding practices.</w:t>
      </w:r>
    </w:p>
    <w:p w14:paraId="7E7CDD99" w14:textId="77777777" w:rsidR="00BD2E3B" w:rsidRDefault="00CE6832">
      <w:pPr>
        <w:rPr>
          <w:b/>
        </w:rPr>
      </w:pPr>
      <w:r>
        <w:rPr>
          <w:b/>
        </w:rPr>
        <w:t>Section 6: Ongoing Training and Development</w:t>
      </w:r>
    </w:p>
    <w:p w14:paraId="174E25B4" w14:textId="77777777" w:rsidR="00BD2E3B" w:rsidRDefault="00CE6832">
      <w:r>
        <w:lastRenderedPageBreak/>
        <w:t>6.1 Safeguarding Training:</w:t>
      </w:r>
    </w:p>
    <w:p w14:paraId="2C092C41" w14:textId="77777777" w:rsidR="00BD2E3B" w:rsidRDefault="00CE6832">
      <w:pPr>
        <w:numPr>
          <w:ilvl w:val="0"/>
          <w:numId w:val="12"/>
        </w:numPr>
        <w:pBdr>
          <w:top w:val="nil"/>
          <w:left w:val="nil"/>
          <w:bottom w:val="nil"/>
          <w:right w:val="nil"/>
          <w:between w:val="nil"/>
        </w:pBdr>
        <w:spacing w:after="0"/>
        <w:rPr>
          <w:color w:val="000000"/>
        </w:rPr>
      </w:pPr>
      <w:r>
        <w:rPr>
          <w:color w:val="000000"/>
        </w:rPr>
        <w:t>All staff receive regular training on safeguarding and child protection.</w:t>
      </w:r>
    </w:p>
    <w:p w14:paraId="76F3867D" w14:textId="77777777" w:rsidR="00BD2E3B" w:rsidRDefault="00CE6832">
      <w:pPr>
        <w:numPr>
          <w:ilvl w:val="0"/>
          <w:numId w:val="12"/>
        </w:numPr>
        <w:pBdr>
          <w:top w:val="nil"/>
          <w:left w:val="nil"/>
          <w:bottom w:val="nil"/>
          <w:right w:val="nil"/>
          <w:between w:val="nil"/>
        </w:pBdr>
        <w:rPr>
          <w:color w:val="000000"/>
        </w:rPr>
      </w:pPr>
      <w:r>
        <w:rPr>
          <w:color w:val="000000"/>
        </w:rPr>
        <w:t>Training is updated at least annually to reflect changes in legislation and best practice.</w:t>
      </w:r>
    </w:p>
    <w:p w14:paraId="777B512F" w14:textId="77777777" w:rsidR="00BD2E3B" w:rsidRDefault="00CE6832">
      <w:r>
        <w:t>6.2 Professional Development:</w:t>
      </w:r>
    </w:p>
    <w:p w14:paraId="50E667F1" w14:textId="77777777" w:rsidR="00BD2E3B" w:rsidRDefault="00CE6832">
      <w:pPr>
        <w:numPr>
          <w:ilvl w:val="0"/>
          <w:numId w:val="15"/>
        </w:numPr>
        <w:pBdr>
          <w:top w:val="nil"/>
          <w:left w:val="nil"/>
          <w:bottom w:val="nil"/>
          <w:right w:val="nil"/>
          <w:between w:val="nil"/>
        </w:pBdr>
        <w:spacing w:after="0"/>
        <w:rPr>
          <w:color w:val="000000"/>
        </w:rPr>
      </w:pPr>
      <w:r>
        <w:rPr>
          <w:color w:val="000000"/>
        </w:rPr>
        <w:t>Opportunities for professional development include safeguarding and safer recruitment updates.</w:t>
      </w:r>
    </w:p>
    <w:p w14:paraId="322E69BC" w14:textId="77777777" w:rsidR="00BD2E3B" w:rsidRDefault="00CE6832">
      <w:pPr>
        <w:numPr>
          <w:ilvl w:val="0"/>
          <w:numId w:val="15"/>
        </w:numPr>
        <w:pBdr>
          <w:top w:val="nil"/>
          <w:left w:val="nil"/>
          <w:bottom w:val="nil"/>
          <w:right w:val="nil"/>
          <w:between w:val="nil"/>
        </w:pBdr>
        <w:rPr>
          <w:color w:val="000000"/>
        </w:rPr>
      </w:pPr>
      <w:r>
        <w:rPr>
          <w:color w:val="000000"/>
        </w:rPr>
        <w:t>Staff are encouraged to stay informed about changes in legislation and best practice.</w:t>
      </w:r>
    </w:p>
    <w:p w14:paraId="399B1B54" w14:textId="77777777" w:rsidR="00BD2E3B" w:rsidRDefault="00CE6832">
      <w:pPr>
        <w:rPr>
          <w:b/>
        </w:rPr>
      </w:pPr>
      <w:r>
        <w:rPr>
          <w:b/>
        </w:rPr>
        <w:t>Section 7: Reporting Concerns</w:t>
      </w:r>
    </w:p>
    <w:p w14:paraId="0E742AAE" w14:textId="77777777" w:rsidR="00BD2E3B" w:rsidRDefault="00CE6832">
      <w:r>
        <w:t>7.1 Whistleblowing:</w:t>
      </w:r>
    </w:p>
    <w:p w14:paraId="1995FB6D" w14:textId="77777777" w:rsidR="00BD2E3B" w:rsidRDefault="00CE6832">
      <w:pPr>
        <w:numPr>
          <w:ilvl w:val="0"/>
          <w:numId w:val="17"/>
        </w:numPr>
        <w:pBdr>
          <w:top w:val="nil"/>
          <w:left w:val="nil"/>
          <w:bottom w:val="nil"/>
          <w:right w:val="nil"/>
          <w:between w:val="nil"/>
        </w:pBdr>
        <w:spacing w:after="0"/>
        <w:rPr>
          <w:color w:val="000000"/>
        </w:rPr>
      </w:pPr>
      <w:r>
        <w:rPr>
          <w:color w:val="000000"/>
        </w:rPr>
        <w:t>Adventure in Learning encourages a culture where staff feel confident to raise concerns about the behaviour of colleagues.</w:t>
      </w:r>
    </w:p>
    <w:p w14:paraId="29DB5080" w14:textId="77777777" w:rsidR="00BD2E3B" w:rsidRDefault="00CE6832">
      <w:pPr>
        <w:numPr>
          <w:ilvl w:val="0"/>
          <w:numId w:val="17"/>
        </w:numPr>
        <w:pBdr>
          <w:top w:val="nil"/>
          <w:left w:val="nil"/>
          <w:bottom w:val="nil"/>
          <w:right w:val="nil"/>
          <w:between w:val="nil"/>
        </w:pBdr>
        <w:rPr>
          <w:color w:val="000000"/>
        </w:rPr>
      </w:pPr>
      <w:r>
        <w:rPr>
          <w:color w:val="000000"/>
        </w:rPr>
        <w:t>There is a clear procedure for reporting concerns, including the availability of a whistleblowing helpline.</w:t>
      </w:r>
    </w:p>
    <w:p w14:paraId="5DAC186A" w14:textId="77777777" w:rsidR="00BD2E3B" w:rsidRDefault="00CE6832">
      <w:r>
        <w:t>7.2 Allegations Against Staff:</w:t>
      </w:r>
    </w:p>
    <w:p w14:paraId="2E317326" w14:textId="77777777" w:rsidR="00BD2E3B" w:rsidRDefault="00CE6832">
      <w:pPr>
        <w:numPr>
          <w:ilvl w:val="0"/>
          <w:numId w:val="19"/>
        </w:numPr>
        <w:pBdr>
          <w:top w:val="nil"/>
          <w:left w:val="nil"/>
          <w:bottom w:val="nil"/>
          <w:right w:val="nil"/>
          <w:between w:val="nil"/>
        </w:pBdr>
        <w:spacing w:after="0"/>
        <w:rPr>
          <w:color w:val="000000"/>
        </w:rPr>
      </w:pPr>
      <w:r>
        <w:rPr>
          <w:color w:val="000000"/>
        </w:rPr>
        <w:t>Any allegations against staff are taken seriously and investigated promptly.</w:t>
      </w:r>
    </w:p>
    <w:p w14:paraId="3A1B4E13" w14:textId="77777777" w:rsidR="00BD2E3B" w:rsidRDefault="00CE6832">
      <w:pPr>
        <w:numPr>
          <w:ilvl w:val="0"/>
          <w:numId w:val="19"/>
        </w:numPr>
        <w:pBdr>
          <w:top w:val="nil"/>
          <w:left w:val="nil"/>
          <w:bottom w:val="nil"/>
          <w:right w:val="nil"/>
          <w:between w:val="nil"/>
        </w:pBdr>
        <w:rPr>
          <w:color w:val="000000"/>
        </w:rPr>
      </w:pPr>
      <w:r>
        <w:rPr>
          <w:color w:val="000000"/>
        </w:rPr>
        <w:t>Support is provided to staff involved in allegations, ensuring their well-being during the process.</w:t>
      </w:r>
    </w:p>
    <w:p w14:paraId="448EFD81" w14:textId="77777777" w:rsidR="00BD2E3B" w:rsidRDefault="00CE6832">
      <w:pPr>
        <w:rPr>
          <w:b/>
        </w:rPr>
      </w:pPr>
      <w:r>
        <w:rPr>
          <w:b/>
        </w:rPr>
        <w:t>Section 8: Review and Monitoring</w:t>
      </w:r>
    </w:p>
    <w:p w14:paraId="3CA00618" w14:textId="77777777" w:rsidR="00BD2E3B" w:rsidRDefault="00CE6832">
      <w:r>
        <w:t>8.1 Policy Review:</w:t>
      </w:r>
    </w:p>
    <w:p w14:paraId="6216A474" w14:textId="77777777" w:rsidR="00BD2E3B" w:rsidRDefault="00CE6832">
      <w:pPr>
        <w:numPr>
          <w:ilvl w:val="0"/>
          <w:numId w:val="2"/>
        </w:numPr>
        <w:pBdr>
          <w:top w:val="nil"/>
          <w:left w:val="nil"/>
          <w:bottom w:val="nil"/>
          <w:right w:val="nil"/>
          <w:between w:val="nil"/>
        </w:pBdr>
        <w:rPr>
          <w:color w:val="000000"/>
        </w:rPr>
      </w:pPr>
      <w:r>
        <w:rPr>
          <w:color w:val="000000"/>
        </w:rPr>
        <w:t>The Safer Recruitment Policy is reviewed annually or more frequently if there are changes in legislation or school procedures.</w:t>
      </w:r>
    </w:p>
    <w:p w14:paraId="19AFD8E6" w14:textId="77777777" w:rsidR="00BD2E3B" w:rsidRDefault="00CE6832">
      <w:r>
        <w:t>8.2 Audit and Monitoring:</w:t>
      </w:r>
    </w:p>
    <w:p w14:paraId="0A20B278" w14:textId="77777777" w:rsidR="00BD2E3B" w:rsidRDefault="00CE6832">
      <w:pPr>
        <w:numPr>
          <w:ilvl w:val="0"/>
          <w:numId w:val="2"/>
        </w:numPr>
        <w:pBdr>
          <w:top w:val="nil"/>
          <w:left w:val="nil"/>
          <w:bottom w:val="nil"/>
          <w:right w:val="nil"/>
          <w:between w:val="nil"/>
        </w:pBdr>
        <w:spacing w:after="0"/>
        <w:rPr>
          <w:color w:val="000000"/>
        </w:rPr>
      </w:pPr>
      <w:r>
        <w:rPr>
          <w:color w:val="000000"/>
        </w:rPr>
        <w:t>Regular audits of recruitment processes are conducted to ensure compliance.</w:t>
      </w:r>
    </w:p>
    <w:p w14:paraId="236B60F0" w14:textId="77777777" w:rsidR="00BD2E3B" w:rsidRDefault="00CE6832">
      <w:pPr>
        <w:numPr>
          <w:ilvl w:val="0"/>
          <w:numId w:val="2"/>
        </w:numPr>
        <w:pBdr>
          <w:top w:val="nil"/>
          <w:left w:val="nil"/>
          <w:bottom w:val="nil"/>
          <w:right w:val="nil"/>
          <w:between w:val="nil"/>
        </w:pBdr>
        <w:rPr>
          <w:color w:val="000000"/>
        </w:rPr>
      </w:pPr>
      <w:r>
        <w:rPr>
          <w:color w:val="000000"/>
        </w:rPr>
        <w:t>The DSL monitors the implementation of the Safer Recruitment Policy and provides feedback.</w:t>
      </w:r>
    </w:p>
    <w:p w14:paraId="6972ABA1" w14:textId="77777777" w:rsidR="00BD2E3B" w:rsidRDefault="00CE6832">
      <w:r>
        <w:t>8.3 Feedback from Staff:</w:t>
      </w:r>
    </w:p>
    <w:p w14:paraId="6F2F3486" w14:textId="77777777" w:rsidR="00BD2E3B" w:rsidRDefault="00CE6832">
      <w:pPr>
        <w:numPr>
          <w:ilvl w:val="0"/>
          <w:numId w:val="4"/>
        </w:numPr>
        <w:pBdr>
          <w:top w:val="nil"/>
          <w:left w:val="nil"/>
          <w:bottom w:val="nil"/>
          <w:right w:val="nil"/>
          <w:between w:val="nil"/>
        </w:pBdr>
        <w:spacing w:after="0"/>
        <w:rPr>
          <w:color w:val="000000"/>
        </w:rPr>
      </w:pPr>
      <w:r>
        <w:rPr>
          <w:color w:val="000000"/>
        </w:rPr>
        <w:t>Staff are encouraged to provide feedback on the effectiveness of the recruitment process.</w:t>
      </w:r>
    </w:p>
    <w:p w14:paraId="00FEEE3F" w14:textId="77777777" w:rsidR="00BD2E3B" w:rsidRDefault="00CE6832">
      <w:pPr>
        <w:numPr>
          <w:ilvl w:val="0"/>
          <w:numId w:val="4"/>
        </w:numPr>
        <w:pBdr>
          <w:top w:val="nil"/>
          <w:left w:val="nil"/>
          <w:bottom w:val="nil"/>
          <w:right w:val="nil"/>
          <w:between w:val="nil"/>
        </w:pBdr>
        <w:rPr>
          <w:color w:val="000000"/>
        </w:rPr>
      </w:pPr>
      <w:r>
        <w:rPr>
          <w:color w:val="000000"/>
        </w:rPr>
        <w:t>Any identified areas for improvement are addressed promptly.</w:t>
      </w:r>
    </w:p>
    <w:p w14:paraId="4F069A36" w14:textId="77777777" w:rsidR="00BD2E3B" w:rsidRDefault="00BD2E3B"/>
    <w:p w14:paraId="4B56F3B7" w14:textId="77777777" w:rsidR="00BD2E3B" w:rsidRDefault="00CE6832">
      <w:r>
        <w:rPr>
          <w:b/>
        </w:rPr>
        <w:t>Conclusion</w:t>
      </w:r>
    </w:p>
    <w:p w14:paraId="61D0A093" w14:textId="77777777" w:rsidR="00BD2E3B" w:rsidRDefault="00CE6832">
      <w:r>
        <w:t>Adventure in Learning is committed to maintaining the highest standards of safer recruitment to ensure the safety and well-being of all pupils. This policy is a living document that will be regularly reviewed and updated to reflect changes in legislation and best practice.</w:t>
      </w:r>
    </w:p>
    <w:sectPr w:rsidR="00BD2E3B">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49F9"/>
    <w:multiLevelType w:val="multilevel"/>
    <w:tmpl w:val="419C83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B45555"/>
    <w:multiLevelType w:val="multilevel"/>
    <w:tmpl w:val="D0E0A8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ED26F1"/>
    <w:multiLevelType w:val="multilevel"/>
    <w:tmpl w:val="323EC3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AF74D96"/>
    <w:multiLevelType w:val="multilevel"/>
    <w:tmpl w:val="5B1A53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D286A00"/>
    <w:multiLevelType w:val="multilevel"/>
    <w:tmpl w:val="999EBB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7E43375"/>
    <w:multiLevelType w:val="multilevel"/>
    <w:tmpl w:val="93CA2C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0755708"/>
    <w:multiLevelType w:val="multilevel"/>
    <w:tmpl w:val="230E2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60B2973"/>
    <w:multiLevelType w:val="multilevel"/>
    <w:tmpl w:val="CBD087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B790C8D"/>
    <w:multiLevelType w:val="multilevel"/>
    <w:tmpl w:val="725E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0C03D6D"/>
    <w:multiLevelType w:val="multilevel"/>
    <w:tmpl w:val="7E3093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8EE0A02"/>
    <w:multiLevelType w:val="multilevel"/>
    <w:tmpl w:val="586ECA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93E0CE4"/>
    <w:multiLevelType w:val="multilevel"/>
    <w:tmpl w:val="8B3883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9701F2D"/>
    <w:multiLevelType w:val="multilevel"/>
    <w:tmpl w:val="6EB0F9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A0F5A0A"/>
    <w:multiLevelType w:val="multilevel"/>
    <w:tmpl w:val="F808EB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3756D07"/>
    <w:multiLevelType w:val="multilevel"/>
    <w:tmpl w:val="ED08D0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1635293"/>
    <w:multiLevelType w:val="multilevel"/>
    <w:tmpl w:val="487881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40A27A8"/>
    <w:multiLevelType w:val="multilevel"/>
    <w:tmpl w:val="2D0C8B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71F4CD9"/>
    <w:multiLevelType w:val="multilevel"/>
    <w:tmpl w:val="CD04BD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7E03E5D"/>
    <w:multiLevelType w:val="multilevel"/>
    <w:tmpl w:val="53D219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34C7D03"/>
    <w:multiLevelType w:val="multilevel"/>
    <w:tmpl w:val="6A4693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59986106">
    <w:abstractNumId w:val="5"/>
  </w:num>
  <w:num w:numId="2" w16cid:durableId="1121652399">
    <w:abstractNumId w:val="13"/>
  </w:num>
  <w:num w:numId="3" w16cid:durableId="978533870">
    <w:abstractNumId w:val="3"/>
  </w:num>
  <w:num w:numId="4" w16cid:durableId="1109354619">
    <w:abstractNumId w:val="2"/>
  </w:num>
  <w:num w:numId="5" w16cid:durableId="798304509">
    <w:abstractNumId w:val="7"/>
  </w:num>
  <w:num w:numId="6" w16cid:durableId="694648359">
    <w:abstractNumId w:val="10"/>
  </w:num>
  <w:num w:numId="7" w16cid:durableId="1739745660">
    <w:abstractNumId w:val="6"/>
  </w:num>
  <w:num w:numId="8" w16cid:durableId="1651131235">
    <w:abstractNumId w:val="19"/>
  </w:num>
  <w:num w:numId="9" w16cid:durableId="978457576">
    <w:abstractNumId w:val="0"/>
  </w:num>
  <w:num w:numId="10" w16cid:durableId="641228915">
    <w:abstractNumId w:val="9"/>
  </w:num>
  <w:num w:numId="11" w16cid:durableId="981422474">
    <w:abstractNumId w:val="4"/>
  </w:num>
  <w:num w:numId="12" w16cid:durableId="1680813876">
    <w:abstractNumId w:val="15"/>
  </w:num>
  <w:num w:numId="13" w16cid:durableId="1076972707">
    <w:abstractNumId w:val="11"/>
  </w:num>
  <w:num w:numId="14" w16cid:durableId="1758596758">
    <w:abstractNumId w:val="17"/>
  </w:num>
  <w:num w:numId="15" w16cid:durableId="1471823580">
    <w:abstractNumId w:val="12"/>
  </w:num>
  <w:num w:numId="16" w16cid:durableId="110252499">
    <w:abstractNumId w:val="14"/>
  </w:num>
  <w:num w:numId="17" w16cid:durableId="277951878">
    <w:abstractNumId w:val="8"/>
  </w:num>
  <w:num w:numId="18" w16cid:durableId="1629625676">
    <w:abstractNumId w:val="1"/>
  </w:num>
  <w:num w:numId="19" w16cid:durableId="954409799">
    <w:abstractNumId w:val="18"/>
  </w:num>
  <w:num w:numId="20" w16cid:durableId="195339527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E3B"/>
    <w:rsid w:val="00BD2E3B"/>
    <w:rsid w:val="00CE68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BE27A"/>
  <w15:docId w15:val="{7509ECCE-2ABF-45BA-A565-31629D75D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538135"/>
    </w:rPr>
    <w:tblPr>
      <w:tblStyleRowBandSize w:val="1"/>
      <w:tblStyleColBandSize w:val="1"/>
      <w:tblCellMar>
        <w:left w:w="115" w:type="dxa"/>
        <w:right w:w="115" w:type="dxa"/>
      </w:tblCellMar>
    </w:tblPr>
    <w:tcPr>
      <w:shd w:val="clear" w:color="auto" w:fill="70AD47"/>
    </w:tcPr>
  </w:style>
  <w:style w:type="paragraph" w:styleId="Revision">
    <w:name w:val="Revision"/>
    <w:hidden/>
    <w:uiPriority w:val="99"/>
    <w:semiHidden/>
    <w:rsid w:val="002336AC"/>
    <w:pPr>
      <w:spacing w:after="0" w:line="240" w:lineRule="auto"/>
    </w:pPr>
  </w:style>
  <w:style w:type="paragraph" w:styleId="ListParagraph">
    <w:name w:val="List Paragraph"/>
    <w:basedOn w:val="Normal"/>
    <w:uiPriority w:val="34"/>
    <w:qFormat/>
    <w:rsid w:val="00CF6EC0"/>
    <w:pPr>
      <w:ind w:left="720"/>
      <w:contextualSpacing/>
    </w:pPr>
  </w:style>
  <w:style w:type="table" w:customStyle="1" w:styleId="a0">
    <w:basedOn w:val="TableNormal"/>
    <w:pPr>
      <w:spacing w:after="0" w:line="240" w:lineRule="auto"/>
    </w:pPr>
    <w:rPr>
      <w:color w:val="538135"/>
    </w:rPr>
    <w:tblPr>
      <w:tblStyleRowBandSize w:val="1"/>
      <w:tblStyleColBandSize w:val="1"/>
      <w:tblCellMar>
        <w:left w:w="115" w:type="dxa"/>
        <w:right w:w="115" w:type="dxa"/>
      </w:tblCellMar>
    </w:tblPr>
    <w:tcPr>
      <w:shd w:val="clear" w:color="auto" w:fill="70AD47"/>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u8DXN0A5hL8k2OI3CgdadVsxBw==">CgMxLjA4AHIhMXc1dHVpLWY2V1hLaWNqdmUtWTFlRU1FTm1UNG5VUW1I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883</Words>
  <Characters>5035</Characters>
  <Application>Microsoft Office Word</Application>
  <DocSecurity>4</DocSecurity>
  <Lines>41</Lines>
  <Paragraphs>11</Paragraphs>
  <ScaleCrop>false</ScaleCrop>
  <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Rush Jon</dc:creator>
  <cp:lastModifiedBy>RUSH, Jon (NHS NORTH EAST AND NORTH CUMBRIA ICB - 01H)</cp:lastModifiedBy>
  <cp:revision>2</cp:revision>
  <dcterms:created xsi:type="dcterms:W3CDTF">2024-12-13T14:53:00Z</dcterms:created>
  <dcterms:modified xsi:type="dcterms:W3CDTF">2024-12-13T14:53:00Z</dcterms:modified>
</cp:coreProperties>
</file>